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75" w:rsidRPr="00CE1A75" w:rsidRDefault="00CE1A75" w:rsidP="00CE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</w:pP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br/>
        <w:t>Федеральный государственный образовательный стандарт</w:t>
      </w: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br/>
        <w:t>дошкольного образования</w:t>
      </w: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br/>
        <w:t>(утв. </w:t>
      </w:r>
      <w:hyperlink r:id="rId4" w:history="1">
        <w:r w:rsidRPr="00CE1A75">
          <w:rPr>
            <w:rFonts w:ascii="Times New Roman" w:eastAsia="Times New Roman" w:hAnsi="Times New Roman" w:cs="Times New Roman"/>
            <w:b/>
            <w:bCs/>
            <w:color w:val="3272C0"/>
            <w:sz w:val="31"/>
            <w:u w:val="single"/>
          </w:rPr>
          <w:t>приказом</w:t>
        </w:r>
      </w:hyperlink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t> Министерства образования и науки РФ от 17 октября 2013 г. N 1155)</w:t>
      </w:r>
    </w:p>
    <w:p w:rsidR="00CE1A75" w:rsidRPr="00CE1A75" w:rsidRDefault="00CE1A75" w:rsidP="00CE1A75">
      <w:pPr>
        <w:pBdr>
          <w:bottom w:val="dotted" w:sz="6" w:space="0" w:color="3272C0"/>
        </w:pBdr>
        <w:shd w:val="clear" w:color="auto" w:fill="FFFFFF"/>
        <w:spacing w:after="313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b/>
          <w:bCs/>
          <w:color w:val="3272C0"/>
          <w:sz w:val="25"/>
          <w:szCs w:val="25"/>
        </w:rPr>
        <w:t xml:space="preserve">С изменениями и дополнениями </w:t>
      </w:r>
      <w:proofErr w:type="gramStart"/>
      <w:r w:rsidRPr="00CE1A75">
        <w:rPr>
          <w:rFonts w:ascii="Times New Roman" w:eastAsia="Times New Roman" w:hAnsi="Times New Roman" w:cs="Times New Roman"/>
          <w:b/>
          <w:bCs/>
          <w:color w:val="3272C0"/>
          <w:sz w:val="25"/>
          <w:szCs w:val="25"/>
        </w:rPr>
        <w:t>от</w:t>
      </w:r>
      <w:proofErr w:type="gramEnd"/>
      <w:r w:rsidRPr="00CE1A75">
        <w:rPr>
          <w:rFonts w:ascii="Times New Roman" w:eastAsia="Times New Roman" w:hAnsi="Times New Roman" w:cs="Times New Roman"/>
          <w:b/>
          <w:bCs/>
          <w:color w:val="3272C0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21 января 2019 г.</w:t>
      </w:r>
    </w:p>
    <w:p w:rsidR="00CE1A75" w:rsidRPr="00CE1A75" w:rsidRDefault="00CE1A75" w:rsidP="00CE1A7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См. </w:t>
      </w:r>
      <w:hyperlink r:id="rId5" w:anchor="block_1000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Комментарии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к настоящему государственному образовательному стандарту дошкольного образования, направленные </w:t>
      </w:r>
      <w:hyperlink r:id="rId6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письмом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Минобрнауки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России от 28 февраля 2014 г. N 08-249</w:t>
      </w:r>
    </w:p>
    <w:p w:rsidR="00CE1A75" w:rsidRPr="00CE1A75" w:rsidRDefault="00CE1A75" w:rsidP="00CE1A7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См. </w:t>
      </w:r>
      <w:hyperlink r:id="rId7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справку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о федеральных государственных образовательных стандартах</w:t>
      </w:r>
    </w:p>
    <w:p w:rsidR="00CE1A75" w:rsidRPr="00CE1A75" w:rsidRDefault="00CE1A75" w:rsidP="00CE1A75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</w:pP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t>I. Общие положения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1.2. Стандарт разработан на основе </w:t>
      </w:r>
      <w:hyperlink r:id="rId8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Конституции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Российской Федерации</w:t>
      </w:r>
      <w:hyperlink r:id="rId9" w:anchor="block_991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*(1)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и законодательства Российской Федерации и с учётом </w:t>
      </w:r>
      <w:hyperlink r:id="rId10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Конвенц</w:t>
        </w:r>
        <w:proofErr w:type="gramStart"/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ии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ОО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 о правах ребенка</w:t>
      </w:r>
      <w:hyperlink r:id="rId11" w:anchor="block_992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*(2)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, в основе которых заложены следующие основные принципы: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1) поддержка разнообразия детства; сохранение уникальности и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самоценности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детства как важного этапа в общем развитии человека,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самоценность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уважение личности ребенка;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1.3. В Стандарте учитываются: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возможности освоения ребенком Программы на разных этапах ее реализации.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1.4. Основные принципы дошкольного образования: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поддержка инициативы детей в различных видах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сотрудничество Организации с семьей;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6) приобщение детей к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социокультурным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нормам, традициям семьи, общества и государства;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9) учет этнокультурной ситуации развития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1.5. Стандарт направлен на достижение следующих целей: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повышение социального статуса дошкольного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1.6. Стандарт направлен на решение следующих задач: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социокультурных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8) формирования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социокультурной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 xml:space="preserve">1.7. Стандарт является основой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для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разработки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объективной оценки соответствия образовательной деятельности Организации требованиям Стандарта;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1.8. Стандарт включает в себя требования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к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структуре Программы и ее объему;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условиям реализации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результатам освоения Программы.</w:t>
      </w:r>
    </w:p>
    <w:p w:rsidR="00CE1A75" w:rsidRPr="00CE1A75" w:rsidRDefault="00CE1A75" w:rsidP="00CE1A7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Пункт 1.9 изменен с 25 февраля 2019 г. - </w:t>
      </w:r>
      <w:hyperlink r:id="rId12" w:anchor="block_1000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Приказ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Минпросвещения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России от 21 января 2019 г. N 31</w:t>
      </w:r>
    </w:p>
    <w:p w:rsidR="00CE1A75" w:rsidRPr="00CE1A75" w:rsidRDefault="00CE1A75" w:rsidP="00CE1A7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hyperlink r:id="rId13" w:anchor="block_19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См. предыдущую редакцию</w:t>
        </w:r>
      </w:hyperlink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Федерации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Федерации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</w:pP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t>II. Требования к структуре образовательной программы дошкольного образования и ее объему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2.1. Программа определяет содержание и организацию образовательной деятельности на уровне дошкольного образования.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4" w:anchor="block_16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пункте 1.6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Стандарта.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2.2. Структурные подразделения в одной Организации (далее - Группы) могут реализовывать разные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2.4. Программа направлена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на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взрослыми и сверстниками и соответствующим возрасту видам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5" w:anchor="block_993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*(3)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Программа может реализовываться в течение всего времени пребывания</w:t>
      </w:r>
      <w:hyperlink r:id="rId16" w:anchor="block_994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*(4)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детей в Организации.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социально-коммуникативное развитие;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познавательное развитие;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речевое развитие;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художественно-эстетическое развитие;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физическое развитие.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саморегуляции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социокультурных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общем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доме людей, об особенностях ее природы, многообразии стран и народов мира.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саморегуляции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 двигательной сфере;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предметно-пространственная развивающая образовательная среда;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2) характер взаимодействия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характер взаимодействия с другими детьми;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система отношений ребенка к миру, к другим людям, к себе самому.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7" w:anchor="block_25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пункт 2.5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Стандарта).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2.11.1. Целевой раздел включает в себя пояснительную записку и планируемые результаты освоения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Пояснительная записка должна раскрывать: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цели и задачи реализации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принципы и подходы к формированию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Содержательный раздел Программы должен включать: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образования и методических пособий, обеспечивающих реализацию данного содержания;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содержательном разделе Программы должны быть представлены: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а) особенности образовательной деятельности разных видов и культурных практик;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б) способы и направления поддержки детской инициативы;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в) особенности взаимодействия педагогического коллектива с семьями воспитанников;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г) иные характеристики содержания Программы, наиболее существенные с точки зрения авторов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на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специфику национальных,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социокультурных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и иных условий, в которых осуществляется образовательная деятельность;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сложившиеся традиции Организации или Группы.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 xml:space="preserve">Коррекционная работа и/или инклюзивное образование должны быть направлены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на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1) обеспечение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коррекции нарушений развития различных категорий детей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представлена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развернуто в соответствии с </w:t>
      </w:r>
      <w:hyperlink r:id="rId18" w:anchor="block_211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пунктом 2.11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Стандарта, в случае если она не соответствует одной из примерных программ.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краткой презентации Программы должны быть указаны: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2) используемые Примерные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характеристика взаимодействия педагогического коллектива с семьями детей.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</w:pP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t>III. Требования к условиям реализации основной образовательной программы дошкольного образования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гарантирует охрану и укрепление физического и психического здоровья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обеспечивает эмоциональное благополучие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способствует профессиональному развитию педагогических работников;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создает условия для развивающего вариативного дошкольного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обеспечивает открытость дошкольного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6) создает условия для участия родителей (законных представителей) в образовательной деятельности.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недопустимость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как искусственного ускорения, так и искусственного замедления развития детей);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поддержка инициативы и самостоятельности детей в специфических для них видах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6) возможность выбора детьми материалов, видов активности, участников совместной деятельности и общения;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7) защита детей от всех форм физического и психического насилия</w:t>
      </w:r>
      <w:hyperlink r:id="rId19" w:anchor="block_995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*(5)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3.2.2.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оптимизации работы с группой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которую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проводят квалифицированные специалисты (педагоги-психологи, психологи).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1) обеспечение эмоционального благополучия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через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непосредственное общение с каждым ребенком;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уважительное отношение к каждому ребенку, к его чувствам и потребностям;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2) поддержку индивидуальности и инициативы детей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через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создание условий для свободного выбора детьми деятельности, участников совместной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создание условий для принятия детьми решений, выражения своих чувств и мыслей;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недирективную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установление правил взаимодействия в разных ситуациях: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развитие умения детей работать в группе сверстников;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 и более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создание условий для овладения культурными средствами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поддержку спонтанной игры детей, ее обогащение, обеспечение игрового времени и пространства;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оценку индивидуального развития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3.2.6. В целях эффективной реализации Программы должны быть созданы условия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для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3.2.8. Организация должна создавать возможности: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3.2.9.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Максимально допустимый объем образовательной нагрузки должен соответствовать </w:t>
      </w:r>
      <w:hyperlink r:id="rId20" w:anchor="block_1000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 xml:space="preserve">санитарно-эпидемиологическим правилам и нормативам </w:t>
        </w:r>
        <w:proofErr w:type="spellStart"/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СанПиН</w:t>
        </w:r>
        <w:proofErr w:type="spellEnd"/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 xml:space="preserve"> 2.4.1.3049-13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1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постановлением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3.3. Требования к развивающей предметно-пространственной среде.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3.3.1.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3.3.3. Развивающая предметно-пространственная среда должна обеспечивать: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реализацию различных образовательных программ;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 случае организации инклюзивного образования - необходимые для него условия;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учет возрастных особенностей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Насыщенность среды должна соответствовать возрастным возможностям детей и содержанию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расходным игровым, спортивным, оздоровительным оборудованием, инвентарем (в соответствии со спецификой Программы).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эмоциональное благополучие детей во взаимодействии с предметно-пространственным окружением;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возможность самовыражения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2)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Трансформируемость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3)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Полифункциональность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материалов предполагает: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Вариативность среды предполагает: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Доступность среды предполагает: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исправность и сохранность материалов и оборудования.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3.4. Требования к кадровым условиям реализации Программы.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2" w:anchor="block_1000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Едином квалификационном справочнике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3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приказом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4" w:anchor="block_1000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приказом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Министерства здравоохранения и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5" w:anchor="block_325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п. 3.2.5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 настоящего Стандарта.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3.4.3.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3.4.4. При организации инклюзивного образования: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6" w:anchor="block_996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*(6)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, могут быть привлечены дополнительные педагогические работники, имеющие соответствующую квалификацию.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3.5.1. Требования к материально-техническим условиям реализации Программы включают: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требования, определяемые в соответствии с санитарно-эпидемиологическими правилами и нормативами;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требования, определяемые в соответствии с правилами пожарной безопасности;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4) оснащенность помещений развивающей предметно-пространственной средой;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3.6.1.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3.6.2. Финансовые условия реализации Программы должны: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1) обеспечивать возможность выполнения требований Стандарта к условиям реализации и структуре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на получение общедоступного и бесплатного дошкольного образования.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сурдоперевод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безбарьерную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расходов на оплату труда работников, реализующих Программу;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о-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и </w:t>
      </w:r>
      <w:proofErr w:type="spell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видео-материалов</w:t>
      </w:r>
      <w:proofErr w:type="spell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Развивающая предметно-пространственная среда - часть образовательной среды, представленная специально организованным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иных расходов, связанных с реализацией и обеспечением реализации Программы.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</w:pPr>
      <w:r w:rsidRPr="00CE1A75">
        <w:rPr>
          <w:rFonts w:ascii="Times New Roman" w:eastAsia="Times New Roman" w:hAnsi="Times New Roman" w:cs="Times New Roman"/>
          <w:b/>
          <w:bCs/>
          <w:color w:val="22272F"/>
          <w:sz w:val="31"/>
          <w:szCs w:val="31"/>
        </w:rPr>
        <w:t>IV. Требования к результатам освоения основной образовательной программы дошкольного образования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E1A7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4.1.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соответствия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установленным требованиям образовательной деятельности и подготовки детей</w:t>
      </w:r>
      <w:hyperlink r:id="rId27" w:anchor="block_997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*(7)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8" w:anchor="block_998" w:history="1">
        <w:r w:rsidRPr="00CE1A75">
          <w:rPr>
            <w:rFonts w:ascii="Times New Roman" w:eastAsia="Times New Roman" w:hAnsi="Times New Roman" w:cs="Times New Roman"/>
            <w:color w:val="3272C0"/>
            <w:sz w:val="25"/>
            <w:u w:val="single"/>
          </w:rPr>
          <w:t>*(8)</w:t>
        </w:r>
      </w:hyperlink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4.4. Настоящие требования являются ориентирами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для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б) решения задач: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формирования Программы;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анализа профессиональной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взаимодействия с семьями;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в) изучения характеристик образования детей в возрасте от 2 месяцев до 8 лет;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аттестацию педагогических кадров;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оценку качества образования;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распределение стимулирующего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фонда оплаты труда работников Организации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Целевые ориентиры образования в младенческом и раннем возрасте: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 xml:space="preserve">стремится к общению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проявляет интерес к сверстникам; наблюдает за их действиями и подражает им;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Целевые ориентиры на этапе завершения дошкольного образования: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со</w:t>
      </w:r>
      <w:proofErr w:type="gramEnd"/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 взрослыми и сверстниками, может соблюдать правила безопасного поведения и личной гигиены;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</w:t>
      </w: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lastRenderedPageBreak/>
        <w:t>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E1A75" w:rsidRPr="00CE1A75" w:rsidRDefault="00CE1A75" w:rsidP="00CE1A75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464C55"/>
          <w:sz w:val="25"/>
          <w:szCs w:val="25"/>
        </w:rPr>
      </w:pPr>
      <w:r w:rsidRPr="00CE1A75">
        <w:rPr>
          <w:rFonts w:ascii="Times New Roman" w:eastAsia="Times New Roman" w:hAnsi="Times New Roman" w:cs="Times New Roman"/>
          <w:color w:val="464C55"/>
          <w:sz w:val="25"/>
          <w:szCs w:val="25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CE1A75" w:rsidRPr="00CE1A75" w:rsidRDefault="00CE1A75" w:rsidP="00CE1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95AA5" w:rsidRPr="00E07A82" w:rsidRDefault="00B95AA5">
      <w:pPr>
        <w:rPr>
          <w:sz w:val="96"/>
          <w:szCs w:val="96"/>
        </w:rPr>
      </w:pPr>
    </w:p>
    <w:sectPr w:rsidR="00B95AA5" w:rsidRPr="00E07A82" w:rsidSect="00C4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7A82"/>
    <w:rsid w:val="00B95AA5"/>
    <w:rsid w:val="00C44478"/>
    <w:rsid w:val="00CE1A75"/>
    <w:rsid w:val="00E0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78"/>
  </w:style>
  <w:style w:type="paragraph" w:styleId="4">
    <w:name w:val="heading 4"/>
    <w:basedOn w:val="a"/>
    <w:link w:val="40"/>
    <w:uiPriority w:val="9"/>
    <w:qFormat/>
    <w:rsid w:val="00CE1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1A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CE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1A75"/>
    <w:rPr>
      <w:color w:val="0000FF"/>
      <w:u w:val="single"/>
    </w:rPr>
  </w:style>
  <w:style w:type="paragraph" w:customStyle="1" w:styleId="s52">
    <w:name w:val="s_52"/>
    <w:basedOn w:val="a"/>
    <w:rsid w:val="00CE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E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E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A75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095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9827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9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4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8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971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5927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3000/" TargetMode="External"/><Relationship Id="rId13" Type="http://schemas.openxmlformats.org/officeDocument/2006/relationships/hyperlink" Target="https://base.garant.ru/77677348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414724/" TargetMode="External"/><Relationship Id="rId7" Type="http://schemas.openxmlformats.org/officeDocument/2006/relationships/hyperlink" Target="https://base.garant.ru/5632903/" TargetMode="External"/><Relationship Id="rId12" Type="http://schemas.openxmlformats.org/officeDocument/2006/relationships/hyperlink" Target="https://base.garant.ru/72173562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70512244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414724/53f89421bbdaf741eb2d1ecc4ddb4c3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70512244/53f89421bbdaf741eb2d1ecc4ddb4c33/" TargetMode="External"/><Relationship Id="rId24" Type="http://schemas.openxmlformats.org/officeDocument/2006/relationships/hyperlink" Target="https://base.garant.ru/55171672/53f89421bbdaf741eb2d1ecc4ddb4c33/" TargetMode="External"/><Relationship Id="rId5" Type="http://schemas.openxmlformats.org/officeDocument/2006/relationships/hyperlink" Target="https://base.garant.ru/70629422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" TargetMode="External"/><Relationship Id="rId28" Type="http://schemas.openxmlformats.org/officeDocument/2006/relationships/hyperlink" Target="https://base.garant.ru/70512244/53f89421bbdaf741eb2d1ecc4ddb4c33/" TargetMode="External"/><Relationship Id="rId10" Type="http://schemas.openxmlformats.org/officeDocument/2006/relationships/hyperlink" Target="https://base.garant.ru/2540422/" TargetMode="External"/><Relationship Id="rId19" Type="http://schemas.openxmlformats.org/officeDocument/2006/relationships/hyperlink" Target="https://base.garant.ru/70512244/53f89421bbdaf741eb2d1ecc4ddb4c33/" TargetMode="External"/><Relationship Id="rId4" Type="http://schemas.openxmlformats.org/officeDocument/2006/relationships/hyperlink" Target="https://base.garant.ru/70512244/" TargetMode="External"/><Relationship Id="rId9" Type="http://schemas.openxmlformats.org/officeDocument/2006/relationships/hyperlink" Target="https://base.garant.ru/70512244/53f89421bbdaf741eb2d1ecc4ddb4c33/" TargetMode="External"/><Relationship Id="rId14" Type="http://schemas.openxmlformats.org/officeDocument/2006/relationships/hyperlink" Target="https://base.garant.ru/70512244/53f89421bbdaf741eb2d1ecc4ddb4c33/" TargetMode="External"/><Relationship Id="rId22" Type="http://schemas.openxmlformats.org/officeDocument/2006/relationships/hyperlink" Target="https://base.garant.ru/199499/53f89421bbdaf741eb2d1ecc4ddb4c33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8026</Words>
  <Characters>45754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2022-09-08T06:58:00Z</dcterms:created>
  <dcterms:modified xsi:type="dcterms:W3CDTF">2022-09-09T09:54:00Z</dcterms:modified>
</cp:coreProperties>
</file>